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Zaragoza.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Zaragoza.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Duolingo,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bicultural.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vis-a-vis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antiquated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cervical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villainizing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God-given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serotonin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serotonin,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ecstasy.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semblance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Infuriating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cacao.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&lt;foreign&gt;,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semi-formal,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Zaragoza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 / 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Adapted_Christy_final2 (Completed  06/09/23)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Q0OYj3C3s5QjObKjBScztgk8inhyXiA92LXfLMwNSS_moS_xcixVqtxxlYQTKePBpQGxayyk8rbgWFgJsyVa9UwoTq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